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64C" w:rsidRPr="00A1564C" w:rsidRDefault="00A1564C" w:rsidP="00A1564C">
      <w:pPr>
        <w:tabs>
          <w:tab w:val="left" w:pos="4678"/>
        </w:tabs>
        <w:jc w:val="both"/>
        <w:rPr>
          <w:rFonts w:ascii="Arial" w:hAnsi="Arial" w:cs="Arial"/>
          <w:b/>
          <w:sz w:val="22"/>
          <w:szCs w:val="22"/>
        </w:rPr>
      </w:pPr>
      <w:r w:rsidRPr="00A1564C">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1564C" w:rsidRPr="00A1564C" w:rsidRDefault="00A1564C" w:rsidP="00A1564C">
      <w:pPr>
        <w:tabs>
          <w:tab w:val="left" w:pos="4678"/>
        </w:tabs>
        <w:jc w:val="both"/>
        <w:rPr>
          <w:rFonts w:ascii="Arial" w:hAnsi="Arial" w:cs="Arial"/>
          <w:b/>
          <w:sz w:val="22"/>
          <w:szCs w:val="22"/>
        </w:rPr>
      </w:pPr>
    </w:p>
    <w:p w:rsidR="006E0BD3" w:rsidRPr="00A1564C" w:rsidRDefault="006F06F6" w:rsidP="00A1564C">
      <w:pPr>
        <w:pStyle w:val="Ttulo2"/>
        <w:spacing w:before="0" w:line="360" w:lineRule="auto"/>
        <w:ind w:left="0" w:right="0"/>
        <w:jc w:val="center"/>
        <w:rPr>
          <w:rFonts w:cs="Arial"/>
          <w:sz w:val="22"/>
          <w:szCs w:val="22"/>
        </w:rPr>
      </w:pPr>
      <w:r w:rsidRPr="00A1564C">
        <w:rPr>
          <w:rFonts w:cs="Arial"/>
          <w:sz w:val="22"/>
          <w:szCs w:val="22"/>
        </w:rPr>
        <w:t>DECRETO</w:t>
      </w:r>
    </w:p>
    <w:p w:rsidR="00EE55D0" w:rsidRPr="00A1564C" w:rsidRDefault="00EE55D0" w:rsidP="00EE55D0">
      <w:pPr>
        <w:jc w:val="center"/>
        <w:rPr>
          <w:rFonts w:ascii="Arial" w:hAnsi="Arial" w:cs="Arial"/>
          <w:b/>
          <w:sz w:val="22"/>
          <w:szCs w:val="22"/>
        </w:rPr>
      </w:pPr>
      <w:r w:rsidRPr="00A1564C">
        <w:rPr>
          <w:rFonts w:ascii="Arial" w:hAnsi="Arial" w:cs="Arial"/>
          <w:b/>
          <w:sz w:val="22"/>
          <w:szCs w:val="22"/>
        </w:rPr>
        <w:t xml:space="preserve">Por </w:t>
      </w:r>
      <w:r w:rsidR="00D93B53" w:rsidRPr="00A1564C">
        <w:rPr>
          <w:rFonts w:ascii="Arial" w:hAnsi="Arial" w:cs="Arial"/>
          <w:b/>
          <w:sz w:val="22"/>
          <w:szCs w:val="22"/>
        </w:rPr>
        <w:t>el</w:t>
      </w:r>
      <w:r w:rsidRPr="00A1564C">
        <w:rPr>
          <w:rFonts w:ascii="Arial" w:hAnsi="Arial" w:cs="Arial"/>
          <w:b/>
          <w:sz w:val="22"/>
          <w:szCs w:val="22"/>
        </w:rPr>
        <w:t xml:space="preserve"> que se reforma</w:t>
      </w:r>
      <w:r w:rsidR="00C3068D" w:rsidRPr="00A1564C">
        <w:rPr>
          <w:rFonts w:ascii="Arial" w:hAnsi="Arial" w:cs="Arial"/>
          <w:b/>
          <w:sz w:val="22"/>
          <w:szCs w:val="22"/>
        </w:rPr>
        <w:t xml:space="preserve"> y adicionan</w:t>
      </w:r>
      <w:r w:rsidRPr="00A1564C">
        <w:rPr>
          <w:rFonts w:ascii="Arial" w:hAnsi="Arial" w:cs="Arial"/>
          <w:b/>
          <w:sz w:val="22"/>
          <w:szCs w:val="22"/>
        </w:rPr>
        <w:t xml:space="preserve"> diversos artículos de la Ley de Educación del Estado de Yucatán, en </w:t>
      </w:r>
      <w:r w:rsidRPr="00A1564C">
        <w:rPr>
          <w:rFonts w:ascii="Arial" w:hAnsi="Arial" w:cs="Arial"/>
          <w:b/>
          <w:color w:val="000000"/>
          <w:sz w:val="22"/>
          <w:szCs w:val="22"/>
        </w:rPr>
        <w:t xml:space="preserve">materia </w:t>
      </w:r>
      <w:r w:rsidR="00120A00" w:rsidRPr="00A1564C">
        <w:rPr>
          <w:rFonts w:ascii="Arial" w:hAnsi="Arial" w:cs="Arial"/>
          <w:b/>
          <w:color w:val="000000"/>
          <w:sz w:val="22"/>
          <w:szCs w:val="22"/>
        </w:rPr>
        <w:t>de menstruación digna</w:t>
      </w:r>
    </w:p>
    <w:p w:rsidR="00A134EF" w:rsidRPr="00A1564C" w:rsidRDefault="00A134EF" w:rsidP="00546DBE">
      <w:pPr>
        <w:pStyle w:val="NormalWeb"/>
        <w:spacing w:before="0" w:beforeAutospacing="0" w:after="0" w:afterAutospacing="0" w:line="360" w:lineRule="auto"/>
        <w:jc w:val="both"/>
        <w:rPr>
          <w:rFonts w:ascii="Arial" w:hAnsi="Arial" w:cs="Arial"/>
          <w:color w:val="000000"/>
          <w:sz w:val="22"/>
          <w:szCs w:val="22"/>
          <w:lang w:val="es-MX"/>
        </w:rPr>
      </w:pPr>
    </w:p>
    <w:p w:rsidR="0016088A" w:rsidRPr="00A1564C" w:rsidRDefault="0016088A" w:rsidP="0016088A">
      <w:pPr>
        <w:spacing w:line="360" w:lineRule="auto"/>
        <w:ind w:firstLine="708"/>
        <w:jc w:val="both"/>
        <w:rPr>
          <w:rFonts w:ascii="Arial" w:hAnsi="Arial" w:cs="Arial"/>
          <w:sz w:val="22"/>
          <w:szCs w:val="22"/>
        </w:rPr>
      </w:pPr>
      <w:r w:rsidRPr="00A1564C">
        <w:rPr>
          <w:rFonts w:ascii="Arial" w:hAnsi="Arial" w:cs="Arial"/>
          <w:b/>
          <w:sz w:val="22"/>
          <w:szCs w:val="22"/>
        </w:rPr>
        <w:t>Artículo Único.-</w:t>
      </w:r>
      <w:r w:rsidRPr="00A1564C">
        <w:rPr>
          <w:rFonts w:ascii="Arial" w:hAnsi="Arial" w:cs="Arial"/>
          <w:sz w:val="22"/>
          <w:szCs w:val="22"/>
        </w:rPr>
        <w:t xml:space="preserve"> Se reforma la fracción III y se adiciona la fracción XI, recorriéndose su actual contenido a la fracción XII del artículo 7; se adiciona la fracción VII al artículo 14; se adiciona la fracción XXXI, recorriéndose el actual contenido de la XXXI para pasar a la fracción XXXII del artículo 16 y se adiciona la fracción XLV al artículo 34, todos de la Ley de Educación del Estado de Yucatán, para quedar como sigue:</w:t>
      </w:r>
    </w:p>
    <w:p w:rsidR="0016088A" w:rsidRPr="00A1564C" w:rsidRDefault="0016088A" w:rsidP="0016088A">
      <w:pPr>
        <w:spacing w:line="360" w:lineRule="auto"/>
        <w:rPr>
          <w:rFonts w:ascii="Arial" w:hAnsi="Arial" w:cs="Arial"/>
          <w:sz w:val="22"/>
          <w:szCs w:val="22"/>
        </w:rPr>
      </w:pPr>
    </w:p>
    <w:p w:rsidR="0016088A" w:rsidRPr="00A1564C" w:rsidRDefault="0016088A" w:rsidP="0016088A">
      <w:pPr>
        <w:ind w:firstLine="708"/>
        <w:rPr>
          <w:rFonts w:ascii="Arial" w:hAnsi="Arial" w:cs="Arial"/>
          <w:b/>
          <w:sz w:val="22"/>
          <w:szCs w:val="22"/>
        </w:rPr>
      </w:pPr>
      <w:r w:rsidRPr="00A1564C">
        <w:rPr>
          <w:rFonts w:ascii="Arial" w:hAnsi="Arial" w:cs="Arial"/>
          <w:b/>
          <w:sz w:val="22"/>
          <w:szCs w:val="22"/>
        </w:rPr>
        <w:t>Artículo 7. …</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I. a la II. …</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III. Recibir una orientación integral como elemento para el pleno desarrollo de su personalidad y los cambios físicos en su persona.</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IV. a la X. …</w:t>
      </w:r>
    </w:p>
    <w:p w:rsidR="0016088A" w:rsidRPr="00A1564C" w:rsidRDefault="0016088A" w:rsidP="0016088A">
      <w:pPr>
        <w:rPr>
          <w:rFonts w:ascii="Arial" w:hAnsi="Arial" w:cs="Arial"/>
          <w:sz w:val="22"/>
          <w:szCs w:val="22"/>
        </w:rPr>
      </w:pPr>
    </w:p>
    <w:p w:rsidR="0016088A" w:rsidRPr="00A1564C" w:rsidRDefault="0016088A" w:rsidP="0016088A">
      <w:pPr>
        <w:ind w:firstLine="708"/>
        <w:jc w:val="both"/>
        <w:rPr>
          <w:rFonts w:ascii="Arial" w:hAnsi="Arial" w:cs="Arial"/>
          <w:sz w:val="22"/>
          <w:szCs w:val="22"/>
        </w:rPr>
      </w:pPr>
      <w:r w:rsidRPr="00A1564C">
        <w:rPr>
          <w:rFonts w:ascii="Arial" w:hAnsi="Arial" w:cs="Arial"/>
          <w:sz w:val="22"/>
          <w:szCs w:val="22"/>
        </w:rPr>
        <w:t xml:space="preserve">XI. Tener </w:t>
      </w:r>
      <w:r w:rsidR="00B5590A" w:rsidRPr="00A1564C">
        <w:rPr>
          <w:rFonts w:ascii="Arial" w:hAnsi="Arial" w:cs="Arial"/>
          <w:sz w:val="22"/>
          <w:szCs w:val="22"/>
        </w:rPr>
        <w:t xml:space="preserve">derecho de </w:t>
      </w:r>
      <w:r w:rsidRPr="00A1564C">
        <w:rPr>
          <w:rFonts w:ascii="Arial" w:hAnsi="Arial" w:cs="Arial"/>
          <w:sz w:val="22"/>
          <w:szCs w:val="22"/>
        </w:rPr>
        <w:t>acceso a productos de higiene en general e higiene menstrual en las escuelas públicas pertenecientes al Sistema Educativo Estatal.</w:t>
      </w:r>
    </w:p>
    <w:p w:rsidR="0016088A" w:rsidRPr="00A1564C" w:rsidRDefault="0016088A" w:rsidP="0016088A">
      <w:pPr>
        <w:rPr>
          <w:rFonts w:ascii="Arial" w:hAnsi="Arial" w:cs="Arial"/>
          <w:sz w:val="22"/>
          <w:szCs w:val="22"/>
        </w:rPr>
      </w:pPr>
    </w:p>
    <w:p w:rsidR="0016088A" w:rsidRPr="00A1564C" w:rsidRDefault="0016088A" w:rsidP="0016088A">
      <w:pPr>
        <w:ind w:firstLine="708"/>
        <w:jc w:val="both"/>
        <w:rPr>
          <w:rFonts w:ascii="Arial" w:hAnsi="Arial" w:cs="Arial"/>
          <w:sz w:val="22"/>
          <w:szCs w:val="22"/>
        </w:rPr>
      </w:pPr>
      <w:r w:rsidRPr="00A1564C">
        <w:rPr>
          <w:rFonts w:ascii="Arial" w:hAnsi="Arial" w:cs="Arial"/>
          <w:sz w:val="22"/>
          <w:szCs w:val="22"/>
        </w:rPr>
        <w:t xml:space="preserve">XII. Los demás que sean reconocidos en la Constitución Política de los Estados Unidos Mexicanos, la Constitución Política del Estado de Yucatán, la Ley General de Educación, esta Ley y en las demás disposiciones legales y normativas aplicables. </w:t>
      </w:r>
    </w:p>
    <w:p w:rsidR="0016088A" w:rsidRPr="00A1564C" w:rsidRDefault="0016088A" w:rsidP="0016088A">
      <w:pPr>
        <w:rPr>
          <w:rFonts w:ascii="Arial" w:hAnsi="Arial" w:cs="Arial"/>
          <w:sz w:val="22"/>
          <w:szCs w:val="22"/>
        </w:rPr>
      </w:pPr>
    </w:p>
    <w:p w:rsidR="0016088A" w:rsidRPr="00A1564C" w:rsidRDefault="0016088A" w:rsidP="0016088A">
      <w:pPr>
        <w:rPr>
          <w:rFonts w:ascii="Arial" w:hAnsi="Arial" w:cs="Arial"/>
          <w:sz w:val="22"/>
          <w:szCs w:val="22"/>
        </w:rPr>
      </w:pPr>
      <w:r w:rsidRPr="00A1564C">
        <w:rPr>
          <w:rFonts w:ascii="Arial" w:hAnsi="Arial" w:cs="Arial"/>
          <w:sz w:val="22"/>
          <w:szCs w:val="22"/>
        </w:rPr>
        <w:t>…</w:t>
      </w:r>
    </w:p>
    <w:p w:rsidR="00A1564C" w:rsidRDefault="00A1564C">
      <w:pPr>
        <w:rPr>
          <w:rFonts w:ascii="Arial" w:hAnsi="Arial" w:cs="Arial"/>
          <w:b/>
          <w:sz w:val="22"/>
          <w:szCs w:val="22"/>
        </w:rPr>
      </w:pPr>
      <w:r>
        <w:rPr>
          <w:rFonts w:ascii="Arial" w:hAnsi="Arial" w:cs="Arial"/>
          <w:b/>
          <w:sz w:val="22"/>
          <w:szCs w:val="22"/>
        </w:rPr>
        <w:br w:type="page"/>
      </w:r>
    </w:p>
    <w:p w:rsidR="0016088A" w:rsidRPr="00A1564C" w:rsidRDefault="0016088A" w:rsidP="0016088A">
      <w:pPr>
        <w:ind w:firstLine="708"/>
        <w:rPr>
          <w:rFonts w:ascii="Arial" w:hAnsi="Arial" w:cs="Arial"/>
          <w:b/>
          <w:sz w:val="22"/>
          <w:szCs w:val="22"/>
        </w:rPr>
      </w:pPr>
      <w:r w:rsidRPr="00A1564C">
        <w:rPr>
          <w:rFonts w:ascii="Arial" w:hAnsi="Arial" w:cs="Arial"/>
          <w:b/>
          <w:sz w:val="22"/>
          <w:szCs w:val="22"/>
        </w:rPr>
        <w:lastRenderedPageBreak/>
        <w:t>Artículo 14. …</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I. a la VI. …</w:t>
      </w:r>
    </w:p>
    <w:p w:rsidR="0016088A" w:rsidRPr="00A1564C" w:rsidRDefault="0016088A" w:rsidP="0016088A">
      <w:pPr>
        <w:rPr>
          <w:rFonts w:ascii="Arial" w:hAnsi="Arial" w:cs="Arial"/>
          <w:sz w:val="22"/>
          <w:szCs w:val="22"/>
        </w:rPr>
      </w:pPr>
    </w:p>
    <w:p w:rsidR="0016088A" w:rsidRPr="00A1564C" w:rsidRDefault="0016088A" w:rsidP="0016088A">
      <w:pPr>
        <w:ind w:firstLine="708"/>
        <w:jc w:val="both"/>
        <w:rPr>
          <w:rFonts w:ascii="Arial" w:hAnsi="Arial" w:cs="Arial"/>
          <w:sz w:val="22"/>
          <w:szCs w:val="22"/>
        </w:rPr>
      </w:pPr>
      <w:r w:rsidRPr="00A1564C">
        <w:rPr>
          <w:rFonts w:ascii="Arial" w:hAnsi="Arial" w:cs="Arial"/>
          <w:sz w:val="22"/>
          <w:szCs w:val="22"/>
        </w:rPr>
        <w:t>VII. Se fomentará, con perspectiva de género y respeto a los derechos humanos, acciones educativas enfocadas a dignificar el ciclo menstrual como parte del proceso natural de la vida.</w:t>
      </w:r>
    </w:p>
    <w:p w:rsidR="0016088A" w:rsidRPr="00A1564C" w:rsidRDefault="0016088A" w:rsidP="0016088A">
      <w:pPr>
        <w:spacing w:line="360" w:lineRule="auto"/>
        <w:rPr>
          <w:rFonts w:ascii="Arial" w:hAnsi="Arial" w:cs="Arial"/>
          <w:sz w:val="22"/>
          <w:szCs w:val="22"/>
        </w:rPr>
      </w:pPr>
    </w:p>
    <w:p w:rsidR="0016088A" w:rsidRPr="00A1564C" w:rsidRDefault="0016088A" w:rsidP="0016088A">
      <w:pPr>
        <w:ind w:firstLine="708"/>
        <w:rPr>
          <w:rFonts w:ascii="Arial" w:hAnsi="Arial" w:cs="Arial"/>
          <w:b/>
          <w:sz w:val="22"/>
          <w:szCs w:val="22"/>
        </w:rPr>
      </w:pPr>
      <w:r w:rsidRPr="00A1564C">
        <w:rPr>
          <w:rFonts w:ascii="Arial" w:hAnsi="Arial" w:cs="Arial"/>
          <w:b/>
          <w:sz w:val="22"/>
          <w:szCs w:val="22"/>
        </w:rPr>
        <w:t>Artículo 16. …</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I. a la XXX. …</w:t>
      </w:r>
    </w:p>
    <w:p w:rsidR="0016088A" w:rsidRPr="00A1564C" w:rsidRDefault="0016088A" w:rsidP="0016088A">
      <w:pPr>
        <w:rPr>
          <w:rFonts w:ascii="Arial" w:hAnsi="Arial" w:cs="Arial"/>
          <w:sz w:val="22"/>
          <w:szCs w:val="22"/>
        </w:rPr>
      </w:pPr>
    </w:p>
    <w:p w:rsidR="0016088A" w:rsidRPr="00A1564C" w:rsidRDefault="0016088A" w:rsidP="0016088A">
      <w:pPr>
        <w:ind w:firstLine="708"/>
        <w:jc w:val="both"/>
        <w:rPr>
          <w:rFonts w:ascii="Arial" w:hAnsi="Arial" w:cs="Arial"/>
          <w:sz w:val="22"/>
          <w:szCs w:val="22"/>
        </w:rPr>
      </w:pPr>
      <w:r w:rsidRPr="00A1564C">
        <w:rPr>
          <w:rFonts w:ascii="Arial" w:hAnsi="Arial" w:cs="Arial"/>
          <w:sz w:val="22"/>
          <w:szCs w:val="22"/>
        </w:rPr>
        <w:t>XXXI. Brindar talleres y pláticas informativas relativas a la menstruación, la correcta higiene menstrual, los cambios corporales y emocionales, con el objetivo de normalizar este proceso natural en el entorno sociocultural de las y los educandos, sin menoscabo de la libertad y del respeto absoluto a la dignidad y los derechos humanos.</w:t>
      </w:r>
    </w:p>
    <w:p w:rsidR="0016088A" w:rsidRPr="00A1564C" w:rsidRDefault="0016088A" w:rsidP="0016088A">
      <w:pPr>
        <w:jc w:val="both"/>
        <w:rPr>
          <w:rFonts w:ascii="Arial" w:hAnsi="Arial" w:cs="Arial"/>
          <w:sz w:val="22"/>
          <w:szCs w:val="22"/>
        </w:rPr>
      </w:pPr>
    </w:p>
    <w:p w:rsidR="0016088A" w:rsidRPr="00A1564C" w:rsidRDefault="0016088A" w:rsidP="0016088A">
      <w:pPr>
        <w:ind w:firstLine="708"/>
        <w:jc w:val="both"/>
        <w:rPr>
          <w:rFonts w:ascii="Arial" w:hAnsi="Arial" w:cs="Arial"/>
          <w:sz w:val="22"/>
          <w:szCs w:val="22"/>
        </w:rPr>
      </w:pPr>
      <w:r w:rsidRPr="00A1564C">
        <w:rPr>
          <w:rFonts w:ascii="Arial" w:hAnsi="Arial" w:cs="Arial"/>
          <w:sz w:val="22"/>
          <w:szCs w:val="22"/>
        </w:rPr>
        <w:t>XXXII. Todo aquello que contribuyan al bienestar y desarrollo del individuo, del Estado y del País.</w:t>
      </w:r>
    </w:p>
    <w:p w:rsidR="0016088A" w:rsidRPr="00A1564C" w:rsidRDefault="0016088A" w:rsidP="0016088A">
      <w:pPr>
        <w:jc w:val="both"/>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w:t>
      </w:r>
    </w:p>
    <w:p w:rsidR="0016088A" w:rsidRPr="00A1564C" w:rsidRDefault="0016088A" w:rsidP="0016088A">
      <w:pPr>
        <w:spacing w:line="360" w:lineRule="auto"/>
        <w:rPr>
          <w:rFonts w:ascii="Arial" w:hAnsi="Arial" w:cs="Arial"/>
          <w:sz w:val="22"/>
          <w:szCs w:val="22"/>
        </w:rPr>
      </w:pPr>
    </w:p>
    <w:p w:rsidR="0016088A" w:rsidRPr="00A1564C" w:rsidRDefault="0016088A" w:rsidP="0016088A">
      <w:pPr>
        <w:ind w:firstLine="708"/>
        <w:rPr>
          <w:rFonts w:ascii="Arial" w:hAnsi="Arial" w:cs="Arial"/>
          <w:b/>
          <w:sz w:val="22"/>
          <w:szCs w:val="22"/>
        </w:rPr>
      </w:pPr>
      <w:r w:rsidRPr="00A1564C">
        <w:rPr>
          <w:rFonts w:ascii="Arial" w:hAnsi="Arial" w:cs="Arial"/>
          <w:b/>
          <w:sz w:val="22"/>
          <w:szCs w:val="22"/>
        </w:rPr>
        <w:t>Artículo 34. …</w:t>
      </w:r>
    </w:p>
    <w:p w:rsidR="0016088A" w:rsidRPr="00A1564C" w:rsidRDefault="0016088A" w:rsidP="0016088A">
      <w:pPr>
        <w:rPr>
          <w:rFonts w:ascii="Arial" w:hAnsi="Arial" w:cs="Arial"/>
          <w:sz w:val="22"/>
          <w:szCs w:val="22"/>
        </w:rPr>
      </w:pPr>
      <w:r w:rsidRPr="00A1564C">
        <w:rPr>
          <w:rFonts w:ascii="Arial" w:hAnsi="Arial" w:cs="Arial"/>
          <w:sz w:val="22"/>
          <w:szCs w:val="22"/>
        </w:rPr>
        <w:tab/>
      </w:r>
    </w:p>
    <w:p w:rsidR="0016088A" w:rsidRPr="00A1564C" w:rsidRDefault="0016088A" w:rsidP="0016088A">
      <w:pPr>
        <w:ind w:firstLine="708"/>
        <w:rPr>
          <w:rFonts w:ascii="Arial" w:hAnsi="Arial" w:cs="Arial"/>
          <w:sz w:val="22"/>
          <w:szCs w:val="22"/>
        </w:rPr>
      </w:pPr>
      <w:r w:rsidRPr="00A1564C">
        <w:rPr>
          <w:rFonts w:ascii="Arial" w:hAnsi="Arial" w:cs="Arial"/>
          <w:sz w:val="22"/>
          <w:szCs w:val="22"/>
        </w:rPr>
        <w:t>…</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I. a la XLIV. …</w:t>
      </w:r>
    </w:p>
    <w:p w:rsidR="0016088A" w:rsidRPr="00A1564C" w:rsidRDefault="0016088A" w:rsidP="0016088A">
      <w:pPr>
        <w:rPr>
          <w:rFonts w:ascii="Arial" w:hAnsi="Arial" w:cs="Arial"/>
          <w:sz w:val="22"/>
          <w:szCs w:val="22"/>
        </w:rPr>
      </w:pPr>
    </w:p>
    <w:p w:rsidR="0016088A" w:rsidRPr="00A1564C" w:rsidRDefault="0016088A" w:rsidP="0016088A">
      <w:pPr>
        <w:ind w:firstLine="708"/>
        <w:jc w:val="both"/>
        <w:rPr>
          <w:rFonts w:ascii="Arial" w:hAnsi="Arial" w:cs="Arial"/>
          <w:sz w:val="22"/>
          <w:szCs w:val="22"/>
        </w:rPr>
      </w:pPr>
      <w:r w:rsidRPr="00A1564C">
        <w:rPr>
          <w:rFonts w:ascii="Arial" w:hAnsi="Arial" w:cs="Arial"/>
          <w:sz w:val="22"/>
          <w:szCs w:val="22"/>
        </w:rPr>
        <w:t xml:space="preserve">XLV. Realizar las gestiones necesarias que permitan </w:t>
      </w:r>
      <w:r w:rsidR="00B5590A" w:rsidRPr="00A1564C">
        <w:rPr>
          <w:rFonts w:ascii="Arial" w:hAnsi="Arial" w:cs="Arial"/>
          <w:sz w:val="22"/>
          <w:szCs w:val="22"/>
        </w:rPr>
        <w:t xml:space="preserve">progresivamente </w:t>
      </w:r>
      <w:r w:rsidRPr="00A1564C">
        <w:rPr>
          <w:rFonts w:ascii="Arial" w:hAnsi="Arial" w:cs="Arial"/>
          <w:sz w:val="22"/>
          <w:szCs w:val="22"/>
        </w:rPr>
        <w:t>el acceso gratuito a las personas que así lo requieran, a productos tales como toallas sanitarias, tampones y/o copas menstruales, jabón y papel higiénico, en las escuelas públicas pertenecientes al Sistema Educativo Estatal.</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sz w:val="22"/>
          <w:szCs w:val="22"/>
        </w:rPr>
      </w:pPr>
      <w:r w:rsidRPr="00A1564C">
        <w:rPr>
          <w:rFonts w:ascii="Arial" w:hAnsi="Arial" w:cs="Arial"/>
          <w:sz w:val="22"/>
          <w:szCs w:val="22"/>
        </w:rPr>
        <w:t>…</w:t>
      </w:r>
    </w:p>
    <w:p w:rsidR="0016088A" w:rsidRPr="00A1564C" w:rsidRDefault="0016088A" w:rsidP="0016088A">
      <w:pPr>
        <w:jc w:val="center"/>
        <w:rPr>
          <w:rFonts w:ascii="Arial" w:hAnsi="Arial" w:cs="Arial"/>
          <w:b/>
          <w:sz w:val="22"/>
          <w:szCs w:val="22"/>
        </w:rPr>
      </w:pPr>
      <w:r w:rsidRPr="00A1564C">
        <w:rPr>
          <w:rFonts w:ascii="Arial" w:hAnsi="Arial" w:cs="Arial"/>
          <w:b/>
          <w:sz w:val="22"/>
          <w:szCs w:val="22"/>
        </w:rPr>
        <w:t>Transitorios</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b/>
          <w:sz w:val="22"/>
          <w:szCs w:val="22"/>
        </w:rPr>
      </w:pPr>
      <w:r w:rsidRPr="00A1564C">
        <w:rPr>
          <w:rFonts w:ascii="Arial" w:hAnsi="Arial" w:cs="Arial"/>
          <w:b/>
          <w:sz w:val="22"/>
          <w:szCs w:val="22"/>
        </w:rPr>
        <w:t>Artículo Primero. Entrada en vigor.</w:t>
      </w:r>
    </w:p>
    <w:p w:rsidR="0016088A" w:rsidRPr="00A1564C" w:rsidRDefault="0016088A" w:rsidP="00D04895">
      <w:pPr>
        <w:ind w:firstLine="708"/>
        <w:jc w:val="both"/>
        <w:rPr>
          <w:rFonts w:ascii="Arial" w:hAnsi="Arial" w:cs="Arial"/>
          <w:sz w:val="22"/>
          <w:szCs w:val="22"/>
        </w:rPr>
      </w:pPr>
      <w:r w:rsidRPr="00A1564C">
        <w:rPr>
          <w:rFonts w:ascii="Arial" w:hAnsi="Arial" w:cs="Arial"/>
          <w:sz w:val="22"/>
          <w:szCs w:val="22"/>
        </w:rPr>
        <w:t>Este Decreto entrará en vigor al día siguiente al de su publicación en el Diario Oficial del Gobierno del Estado de Yucatán.</w:t>
      </w:r>
    </w:p>
    <w:p w:rsidR="0016088A" w:rsidRPr="00A1564C" w:rsidRDefault="0016088A" w:rsidP="0016088A">
      <w:pPr>
        <w:rPr>
          <w:rFonts w:ascii="Arial" w:hAnsi="Arial" w:cs="Arial"/>
          <w:sz w:val="22"/>
          <w:szCs w:val="22"/>
        </w:rPr>
      </w:pPr>
    </w:p>
    <w:p w:rsidR="0016088A" w:rsidRPr="00A1564C" w:rsidRDefault="0016088A" w:rsidP="0016088A">
      <w:pPr>
        <w:ind w:firstLine="708"/>
        <w:rPr>
          <w:rFonts w:ascii="Arial" w:hAnsi="Arial" w:cs="Arial"/>
          <w:b/>
          <w:sz w:val="22"/>
          <w:szCs w:val="22"/>
        </w:rPr>
      </w:pPr>
      <w:r w:rsidRPr="00A1564C">
        <w:rPr>
          <w:rFonts w:ascii="Arial" w:hAnsi="Arial" w:cs="Arial"/>
          <w:b/>
          <w:sz w:val="22"/>
          <w:szCs w:val="22"/>
        </w:rPr>
        <w:t>Artículo Segundo. Planeación y Programación</w:t>
      </w:r>
    </w:p>
    <w:p w:rsidR="0016088A" w:rsidRPr="00A1564C" w:rsidRDefault="0044171A" w:rsidP="00D04895">
      <w:pPr>
        <w:ind w:firstLine="708"/>
        <w:jc w:val="both"/>
        <w:rPr>
          <w:rFonts w:ascii="Arial" w:hAnsi="Arial" w:cs="Arial"/>
          <w:sz w:val="22"/>
          <w:szCs w:val="22"/>
        </w:rPr>
      </w:pPr>
      <w:r w:rsidRPr="00A1564C">
        <w:rPr>
          <w:rFonts w:ascii="Arial" w:hAnsi="Arial" w:cs="Arial"/>
          <w:sz w:val="22"/>
          <w:szCs w:val="22"/>
        </w:rPr>
        <w:t>La S</w:t>
      </w:r>
      <w:r w:rsidR="0016088A" w:rsidRPr="00A1564C">
        <w:rPr>
          <w:rFonts w:ascii="Arial" w:hAnsi="Arial" w:cs="Arial"/>
          <w:sz w:val="22"/>
          <w:szCs w:val="22"/>
        </w:rPr>
        <w:t>ecretaría de Educación Estatal deberá considerar acciones inmediatas en la planeación, programación y disponibilidad presupuestal priorizando iniciar en los centros educativos de las comunidades y pueblos indígenas, así como zonas de alta y muy alta marginación para que de forma gradual se vaya cumpliendo con lo dispuesto en este Decreto en el territorio Estatal, teniendo para ese efecto un plazo de dos años posteriores a la entrada vigor para lograr la cobertura total.</w:t>
      </w:r>
    </w:p>
    <w:p w:rsidR="0016088A" w:rsidRPr="00A1564C" w:rsidRDefault="0016088A" w:rsidP="0016088A">
      <w:pPr>
        <w:rPr>
          <w:rFonts w:ascii="Arial" w:hAnsi="Arial" w:cs="Arial"/>
          <w:sz w:val="22"/>
          <w:szCs w:val="22"/>
        </w:rPr>
      </w:pPr>
    </w:p>
    <w:p w:rsidR="0044171A" w:rsidRPr="00A1564C" w:rsidRDefault="0044171A" w:rsidP="0044171A">
      <w:pPr>
        <w:ind w:firstLine="708"/>
        <w:jc w:val="both"/>
        <w:rPr>
          <w:rFonts w:ascii="Arial" w:hAnsi="Arial" w:cs="Arial"/>
          <w:sz w:val="22"/>
          <w:szCs w:val="22"/>
        </w:rPr>
      </w:pPr>
      <w:r w:rsidRPr="00A1564C">
        <w:rPr>
          <w:rFonts w:ascii="Arial" w:hAnsi="Arial" w:cs="Arial"/>
          <w:sz w:val="22"/>
          <w:szCs w:val="22"/>
        </w:rPr>
        <w:t>La autoridad educativa local deberá rendir un informe de los avances en la aplicación de lo dispuesto en el presente decreto al Honorable Congreso del Estado de Yucatán</w:t>
      </w:r>
      <w:r w:rsidR="00BB6E6B" w:rsidRPr="00A1564C">
        <w:rPr>
          <w:rFonts w:ascii="Arial" w:hAnsi="Arial" w:cs="Arial"/>
          <w:sz w:val="22"/>
          <w:szCs w:val="22"/>
        </w:rPr>
        <w:t>,</w:t>
      </w:r>
      <w:r w:rsidRPr="00A1564C">
        <w:rPr>
          <w:rFonts w:ascii="Arial" w:hAnsi="Arial" w:cs="Arial"/>
          <w:sz w:val="22"/>
          <w:szCs w:val="22"/>
        </w:rPr>
        <w:t xml:space="preserve"> un informe del plazo de un año a partir de la entrada vigor de este decreto.</w:t>
      </w:r>
    </w:p>
    <w:p w:rsidR="0044171A" w:rsidRPr="00A1564C" w:rsidRDefault="0044171A" w:rsidP="0016088A">
      <w:pPr>
        <w:rPr>
          <w:rFonts w:ascii="Arial" w:hAnsi="Arial" w:cs="Arial"/>
          <w:sz w:val="22"/>
          <w:szCs w:val="22"/>
        </w:rPr>
      </w:pPr>
    </w:p>
    <w:p w:rsidR="0016088A" w:rsidRPr="00A1564C" w:rsidRDefault="0016088A" w:rsidP="0016088A">
      <w:pPr>
        <w:ind w:firstLine="708"/>
        <w:rPr>
          <w:rFonts w:ascii="Arial" w:hAnsi="Arial" w:cs="Arial"/>
          <w:b/>
          <w:sz w:val="22"/>
          <w:szCs w:val="22"/>
        </w:rPr>
      </w:pPr>
      <w:r w:rsidRPr="00A1564C">
        <w:rPr>
          <w:rFonts w:ascii="Arial" w:hAnsi="Arial" w:cs="Arial"/>
          <w:b/>
          <w:sz w:val="22"/>
          <w:szCs w:val="22"/>
        </w:rPr>
        <w:t>Artículo Tercero. Derogación tácita.</w:t>
      </w:r>
    </w:p>
    <w:p w:rsidR="0016088A" w:rsidRPr="00A1564C" w:rsidRDefault="0016088A" w:rsidP="00D04895">
      <w:pPr>
        <w:ind w:firstLine="708"/>
        <w:jc w:val="both"/>
        <w:rPr>
          <w:rFonts w:ascii="Arial" w:hAnsi="Arial" w:cs="Arial"/>
          <w:sz w:val="22"/>
          <w:szCs w:val="22"/>
        </w:rPr>
      </w:pPr>
      <w:r w:rsidRPr="00A1564C">
        <w:rPr>
          <w:rFonts w:ascii="Arial" w:hAnsi="Arial" w:cs="Arial"/>
          <w:sz w:val="22"/>
          <w:szCs w:val="22"/>
        </w:rPr>
        <w:t>Se derogan todas las disposiciones legales de igual o menor rango que se opongan a las disposiciones de este Decreto.</w:t>
      </w:r>
    </w:p>
    <w:p w:rsidR="00120A00" w:rsidRPr="00A1564C" w:rsidRDefault="00120A00" w:rsidP="00645298">
      <w:pPr>
        <w:pStyle w:val="NormalWeb"/>
        <w:spacing w:before="0" w:beforeAutospacing="0" w:after="0" w:afterAutospacing="0" w:line="276" w:lineRule="auto"/>
        <w:jc w:val="both"/>
        <w:rPr>
          <w:rFonts w:ascii="Arial" w:hAnsi="Arial" w:cs="Arial"/>
          <w:color w:val="000000"/>
          <w:sz w:val="22"/>
          <w:szCs w:val="22"/>
        </w:rPr>
      </w:pPr>
    </w:p>
    <w:p w:rsidR="00A1564C" w:rsidRPr="00A1564C" w:rsidRDefault="00A1564C" w:rsidP="00A1564C">
      <w:pPr>
        <w:ind w:firstLine="708"/>
        <w:jc w:val="both"/>
        <w:rPr>
          <w:rFonts w:ascii="Arial" w:hAnsi="Arial" w:cs="Arial"/>
          <w:b/>
          <w:sz w:val="22"/>
          <w:szCs w:val="22"/>
        </w:rPr>
      </w:pPr>
      <w:r w:rsidRPr="00A1564C">
        <w:rPr>
          <w:rFonts w:ascii="Arial" w:hAnsi="Arial" w:cs="Arial"/>
          <w:b/>
          <w:bCs/>
          <w:sz w:val="22"/>
          <w:szCs w:val="22"/>
        </w:rPr>
        <w:t xml:space="preserve">DADO EN LA SEDE DEL RECINTO DEL PODER LEGISLATIVO EN LA CIUDAD DE MÉRIDA, YUCATÁN, ESTADOS UNIDOS MEXICANOS A LOS </w:t>
      </w:r>
      <w:r>
        <w:rPr>
          <w:rFonts w:ascii="Arial" w:hAnsi="Arial" w:cs="Arial"/>
          <w:b/>
          <w:bCs/>
          <w:sz w:val="22"/>
          <w:szCs w:val="22"/>
        </w:rPr>
        <w:t>VEINTE</w:t>
      </w:r>
      <w:r w:rsidRPr="00A1564C">
        <w:rPr>
          <w:rFonts w:ascii="Arial" w:hAnsi="Arial" w:cs="Arial"/>
          <w:b/>
          <w:bCs/>
          <w:sz w:val="22"/>
          <w:szCs w:val="22"/>
        </w:rPr>
        <w:t xml:space="preserve"> DÍAS DEL MES DE </w:t>
      </w:r>
      <w:r>
        <w:rPr>
          <w:rFonts w:ascii="Arial" w:hAnsi="Arial" w:cs="Arial"/>
          <w:b/>
          <w:bCs/>
          <w:sz w:val="22"/>
          <w:szCs w:val="22"/>
        </w:rPr>
        <w:t>ABRIL</w:t>
      </w:r>
      <w:r w:rsidRPr="00A1564C">
        <w:rPr>
          <w:rFonts w:ascii="Arial" w:hAnsi="Arial" w:cs="Arial"/>
          <w:b/>
          <w:bCs/>
          <w:sz w:val="22"/>
          <w:szCs w:val="22"/>
        </w:rPr>
        <w:t xml:space="preserve"> DEL AÑO DOS MIL VEINTIDÓS.</w:t>
      </w:r>
    </w:p>
    <w:p w:rsidR="00A1564C" w:rsidRPr="00A1564C" w:rsidRDefault="00A1564C" w:rsidP="00A1564C">
      <w:pPr>
        <w:jc w:val="center"/>
        <w:rPr>
          <w:rFonts w:ascii="Arial" w:hAnsi="Arial" w:cs="Arial"/>
          <w:b/>
          <w:caps/>
          <w:sz w:val="22"/>
          <w:szCs w:val="22"/>
        </w:rPr>
      </w:pPr>
    </w:p>
    <w:p w:rsidR="00A1564C" w:rsidRPr="00A1564C" w:rsidRDefault="00A1564C" w:rsidP="00A1564C">
      <w:pPr>
        <w:ind w:hanging="11"/>
        <w:jc w:val="center"/>
        <w:rPr>
          <w:rFonts w:ascii="Arial" w:hAnsi="Arial" w:cs="Arial"/>
          <w:b/>
          <w:sz w:val="22"/>
          <w:szCs w:val="22"/>
        </w:rPr>
      </w:pPr>
      <w:r w:rsidRPr="00A1564C">
        <w:rPr>
          <w:rFonts w:ascii="Arial" w:hAnsi="Arial" w:cs="Arial"/>
          <w:b/>
          <w:sz w:val="22"/>
          <w:szCs w:val="22"/>
        </w:rPr>
        <w:t>PRESIDENTA:</w:t>
      </w:r>
    </w:p>
    <w:p w:rsidR="00A1564C" w:rsidRPr="00A1564C" w:rsidRDefault="00A1564C" w:rsidP="00A1564C">
      <w:pPr>
        <w:ind w:hanging="11"/>
        <w:jc w:val="center"/>
        <w:rPr>
          <w:rFonts w:ascii="Arial" w:hAnsi="Arial" w:cs="Arial"/>
          <w:b/>
          <w:sz w:val="22"/>
          <w:szCs w:val="22"/>
        </w:rPr>
      </w:pPr>
    </w:p>
    <w:p w:rsidR="00A1564C" w:rsidRPr="00A1564C" w:rsidRDefault="00A1564C" w:rsidP="00A1564C">
      <w:pPr>
        <w:ind w:hanging="11"/>
        <w:jc w:val="center"/>
        <w:rPr>
          <w:rFonts w:ascii="Arial" w:hAnsi="Arial" w:cs="Arial"/>
          <w:b/>
          <w:sz w:val="22"/>
          <w:szCs w:val="22"/>
        </w:rPr>
      </w:pPr>
    </w:p>
    <w:p w:rsidR="00A1564C" w:rsidRPr="00A1564C" w:rsidRDefault="00A1564C" w:rsidP="00A1564C">
      <w:pPr>
        <w:ind w:hanging="11"/>
        <w:jc w:val="center"/>
        <w:rPr>
          <w:rFonts w:ascii="Arial" w:hAnsi="Arial" w:cs="Arial"/>
          <w:b/>
          <w:sz w:val="22"/>
          <w:szCs w:val="22"/>
        </w:rPr>
      </w:pPr>
    </w:p>
    <w:p w:rsidR="00A1564C" w:rsidRPr="00A1564C" w:rsidRDefault="00A1564C" w:rsidP="00A1564C">
      <w:pPr>
        <w:ind w:hanging="11"/>
        <w:jc w:val="center"/>
        <w:rPr>
          <w:rFonts w:ascii="Arial" w:hAnsi="Arial" w:cs="Arial"/>
          <w:b/>
          <w:sz w:val="22"/>
          <w:szCs w:val="22"/>
        </w:rPr>
      </w:pPr>
      <w:r w:rsidRPr="00A1564C">
        <w:rPr>
          <w:rFonts w:ascii="Arial" w:hAnsi="Arial" w:cs="Arial"/>
          <w:b/>
          <w:sz w:val="22"/>
          <w:szCs w:val="22"/>
        </w:rPr>
        <w:t>DIP. INGRID DEL PILAR SANTOS DÍAZ.</w:t>
      </w:r>
    </w:p>
    <w:p w:rsidR="00A1564C" w:rsidRPr="00A1564C" w:rsidRDefault="00A1564C" w:rsidP="00A1564C">
      <w:pPr>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A1564C" w:rsidRPr="00A1564C" w:rsidTr="00CB3F4A">
        <w:trPr>
          <w:trHeight w:val="1215"/>
          <w:jc w:val="center"/>
        </w:trPr>
        <w:tc>
          <w:tcPr>
            <w:tcW w:w="5032" w:type="dxa"/>
          </w:tcPr>
          <w:p w:rsidR="00A1564C" w:rsidRPr="00A1564C" w:rsidRDefault="00A1564C" w:rsidP="00CB3F4A">
            <w:pPr>
              <w:ind w:hanging="11"/>
              <w:jc w:val="center"/>
              <w:rPr>
                <w:rFonts w:ascii="Arial" w:hAnsi="Arial" w:cs="Arial"/>
                <w:b/>
                <w:sz w:val="22"/>
                <w:szCs w:val="22"/>
              </w:rPr>
            </w:pPr>
            <w:r w:rsidRPr="00A1564C">
              <w:rPr>
                <w:rFonts w:ascii="Arial" w:hAnsi="Arial" w:cs="Arial"/>
                <w:b/>
                <w:sz w:val="22"/>
                <w:szCs w:val="22"/>
              </w:rPr>
              <w:t>SECRETARIO:</w:t>
            </w:r>
          </w:p>
          <w:p w:rsidR="00A1564C" w:rsidRPr="00A1564C" w:rsidRDefault="00A1564C" w:rsidP="00CB3F4A">
            <w:pPr>
              <w:ind w:hanging="11"/>
              <w:jc w:val="center"/>
              <w:rPr>
                <w:rFonts w:ascii="Arial" w:hAnsi="Arial" w:cs="Arial"/>
                <w:b/>
                <w:sz w:val="22"/>
                <w:szCs w:val="22"/>
              </w:rPr>
            </w:pPr>
          </w:p>
          <w:p w:rsidR="00A1564C" w:rsidRPr="00A1564C" w:rsidRDefault="00A1564C" w:rsidP="00CB3F4A">
            <w:pPr>
              <w:ind w:hanging="11"/>
              <w:jc w:val="center"/>
              <w:rPr>
                <w:rFonts w:ascii="Arial" w:hAnsi="Arial" w:cs="Arial"/>
                <w:b/>
                <w:sz w:val="22"/>
                <w:szCs w:val="22"/>
              </w:rPr>
            </w:pPr>
          </w:p>
          <w:p w:rsidR="00A1564C" w:rsidRPr="00A1564C" w:rsidRDefault="00A1564C" w:rsidP="00CB3F4A">
            <w:pPr>
              <w:ind w:hanging="11"/>
              <w:jc w:val="center"/>
              <w:rPr>
                <w:rFonts w:ascii="Arial" w:hAnsi="Arial" w:cs="Arial"/>
                <w:b/>
                <w:sz w:val="22"/>
                <w:szCs w:val="22"/>
              </w:rPr>
            </w:pPr>
          </w:p>
          <w:p w:rsidR="00A1564C" w:rsidRPr="00A1564C" w:rsidRDefault="00A1564C" w:rsidP="00CB3F4A">
            <w:pPr>
              <w:ind w:hanging="11"/>
              <w:jc w:val="center"/>
              <w:rPr>
                <w:rFonts w:ascii="Arial" w:hAnsi="Arial" w:cs="Arial"/>
                <w:b/>
                <w:bCs/>
                <w:sz w:val="22"/>
                <w:szCs w:val="22"/>
              </w:rPr>
            </w:pPr>
            <w:r w:rsidRPr="00A1564C">
              <w:rPr>
                <w:rFonts w:ascii="Arial" w:hAnsi="Arial" w:cs="Arial"/>
                <w:b/>
                <w:sz w:val="22"/>
                <w:szCs w:val="22"/>
              </w:rPr>
              <w:t xml:space="preserve">DIP. </w:t>
            </w:r>
            <w:r w:rsidRPr="00A1564C">
              <w:rPr>
                <w:rFonts w:ascii="Arial" w:hAnsi="Arial" w:cs="Arial"/>
                <w:b/>
                <w:bCs/>
                <w:sz w:val="22"/>
                <w:szCs w:val="22"/>
              </w:rPr>
              <w:t xml:space="preserve">RAÚL ANTONIO ROMERO </w:t>
            </w:r>
          </w:p>
          <w:p w:rsidR="00A1564C" w:rsidRPr="00A1564C" w:rsidRDefault="00A1564C" w:rsidP="00CB3F4A">
            <w:pPr>
              <w:ind w:hanging="11"/>
              <w:jc w:val="center"/>
              <w:rPr>
                <w:rFonts w:ascii="Arial" w:hAnsi="Arial" w:cs="Arial"/>
                <w:b/>
                <w:sz w:val="22"/>
                <w:szCs w:val="22"/>
              </w:rPr>
            </w:pPr>
            <w:r w:rsidRPr="00A1564C">
              <w:rPr>
                <w:rFonts w:ascii="Arial" w:hAnsi="Arial" w:cs="Arial"/>
                <w:b/>
                <w:bCs/>
                <w:sz w:val="22"/>
                <w:szCs w:val="22"/>
              </w:rPr>
              <w:t>CHEL</w:t>
            </w:r>
            <w:r w:rsidRPr="00A1564C">
              <w:rPr>
                <w:rFonts w:ascii="Arial" w:hAnsi="Arial" w:cs="Arial"/>
                <w:b/>
                <w:sz w:val="22"/>
                <w:szCs w:val="22"/>
              </w:rPr>
              <w:t>.</w:t>
            </w:r>
          </w:p>
        </w:tc>
        <w:tc>
          <w:tcPr>
            <w:tcW w:w="4831" w:type="dxa"/>
          </w:tcPr>
          <w:p w:rsidR="00A1564C" w:rsidRPr="00A1564C" w:rsidRDefault="00F12879" w:rsidP="00CB3F4A">
            <w:pPr>
              <w:ind w:hanging="11"/>
              <w:jc w:val="center"/>
              <w:rPr>
                <w:rFonts w:ascii="Arial" w:hAnsi="Arial" w:cs="Arial"/>
                <w:b/>
                <w:sz w:val="22"/>
                <w:szCs w:val="22"/>
              </w:rPr>
            </w:pPr>
            <w:r>
              <w:rPr>
                <w:rFonts w:ascii="Arial" w:hAnsi="Arial" w:cs="Arial"/>
                <w:b/>
                <w:sz w:val="22"/>
                <w:szCs w:val="22"/>
              </w:rPr>
              <w:t>SECRETARIA</w:t>
            </w:r>
            <w:r w:rsidR="00A1564C" w:rsidRPr="00A1564C">
              <w:rPr>
                <w:rFonts w:ascii="Arial" w:hAnsi="Arial" w:cs="Arial"/>
                <w:b/>
                <w:sz w:val="22"/>
                <w:szCs w:val="22"/>
              </w:rPr>
              <w:t>:</w:t>
            </w:r>
          </w:p>
          <w:p w:rsidR="00A1564C" w:rsidRPr="00A1564C" w:rsidRDefault="00A1564C" w:rsidP="00CB3F4A">
            <w:pPr>
              <w:ind w:hanging="11"/>
              <w:jc w:val="center"/>
              <w:rPr>
                <w:rFonts w:ascii="Arial" w:hAnsi="Arial" w:cs="Arial"/>
                <w:b/>
                <w:sz w:val="22"/>
                <w:szCs w:val="22"/>
              </w:rPr>
            </w:pPr>
          </w:p>
          <w:p w:rsidR="00A1564C" w:rsidRPr="00A1564C" w:rsidRDefault="00A1564C" w:rsidP="00CB3F4A">
            <w:pPr>
              <w:ind w:hanging="11"/>
              <w:jc w:val="center"/>
              <w:rPr>
                <w:rFonts w:ascii="Arial" w:hAnsi="Arial" w:cs="Arial"/>
                <w:b/>
                <w:sz w:val="22"/>
                <w:szCs w:val="22"/>
              </w:rPr>
            </w:pPr>
          </w:p>
          <w:p w:rsidR="00A1564C" w:rsidRPr="00A1564C" w:rsidRDefault="00A1564C" w:rsidP="00CB3F4A">
            <w:pPr>
              <w:ind w:hanging="11"/>
              <w:jc w:val="center"/>
              <w:rPr>
                <w:rFonts w:ascii="Arial" w:hAnsi="Arial" w:cs="Arial"/>
                <w:b/>
                <w:sz w:val="22"/>
                <w:szCs w:val="22"/>
              </w:rPr>
            </w:pPr>
          </w:p>
          <w:p w:rsidR="00A1564C" w:rsidRPr="00A1564C" w:rsidRDefault="00A1564C" w:rsidP="00F12879">
            <w:pPr>
              <w:ind w:hanging="11"/>
              <w:jc w:val="center"/>
              <w:rPr>
                <w:rFonts w:ascii="Arial" w:hAnsi="Arial" w:cs="Arial"/>
                <w:b/>
                <w:sz w:val="22"/>
                <w:szCs w:val="22"/>
              </w:rPr>
            </w:pPr>
            <w:bookmarkStart w:id="0" w:name="_GoBack"/>
            <w:r w:rsidRPr="00A1564C">
              <w:rPr>
                <w:rFonts w:ascii="Arial" w:hAnsi="Arial" w:cs="Arial"/>
                <w:b/>
                <w:sz w:val="22"/>
                <w:szCs w:val="22"/>
              </w:rPr>
              <w:t xml:space="preserve">DIP. </w:t>
            </w:r>
            <w:r w:rsidR="00F12879">
              <w:rPr>
                <w:rFonts w:ascii="Arial" w:hAnsi="Arial" w:cs="Arial"/>
                <w:b/>
                <w:sz w:val="22"/>
                <w:szCs w:val="22"/>
              </w:rPr>
              <w:t>RUBÍ ARGELIA BE CHAN</w:t>
            </w:r>
            <w:r w:rsidRPr="00A1564C">
              <w:rPr>
                <w:rFonts w:ascii="Arial" w:hAnsi="Arial" w:cs="Arial"/>
                <w:b/>
                <w:sz w:val="22"/>
                <w:szCs w:val="22"/>
              </w:rPr>
              <w:t>.</w:t>
            </w:r>
            <w:bookmarkEnd w:id="0"/>
          </w:p>
        </w:tc>
      </w:tr>
    </w:tbl>
    <w:p w:rsidR="00A1564C" w:rsidRPr="00A1564C" w:rsidRDefault="00A1564C" w:rsidP="00645298">
      <w:pPr>
        <w:pStyle w:val="NormalWeb"/>
        <w:spacing w:before="0" w:beforeAutospacing="0" w:after="0" w:afterAutospacing="0" w:line="276" w:lineRule="auto"/>
        <w:jc w:val="both"/>
        <w:rPr>
          <w:rFonts w:ascii="Arial" w:hAnsi="Arial" w:cs="Arial"/>
          <w:color w:val="000000"/>
          <w:sz w:val="22"/>
          <w:szCs w:val="22"/>
        </w:rPr>
      </w:pPr>
    </w:p>
    <w:sectPr w:rsidR="00A1564C" w:rsidRPr="00A1564C" w:rsidSect="00F13AD0">
      <w:headerReference w:type="default" r:id="rId8"/>
      <w:footerReference w:type="even" r:id="rId9"/>
      <w:footerReference w:type="default" r:id="rId10"/>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57" w:rsidRDefault="006A7B57">
      <w:r>
        <w:separator/>
      </w:r>
    </w:p>
  </w:endnote>
  <w:endnote w:type="continuationSeparator" w:id="0">
    <w:p w:rsidR="006A7B57" w:rsidRDefault="006A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57" w:rsidRDefault="006A7B57"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A7B57" w:rsidRDefault="006A7B57"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rsidR="006A7B57" w:rsidRPr="00233D9F" w:rsidRDefault="006A7B57"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F12879" w:rsidRPr="00F12879">
          <w:rPr>
            <w:rFonts w:ascii="Arial" w:hAnsi="Arial" w:cs="Arial"/>
            <w:noProof/>
            <w:lang w:val="es-ES"/>
          </w:rPr>
          <w:t>3</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57" w:rsidRDefault="006A7B57">
      <w:r>
        <w:separator/>
      </w:r>
    </w:p>
  </w:footnote>
  <w:footnote w:type="continuationSeparator" w:id="0">
    <w:p w:rsidR="006A7B57" w:rsidRDefault="006A7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B57" w:rsidRDefault="006A7B57">
    <w:pPr>
      <w:pStyle w:val="Encabezado"/>
    </w:pPr>
    <w:r>
      <w:rPr>
        <w:noProof/>
      </w:rPr>
      <mc:AlternateContent>
        <mc:Choice Requires="wps">
          <w:drawing>
            <wp:anchor distT="0" distB="0" distL="114300" distR="114300" simplePos="0" relativeHeight="251657728" behindDoc="0" locked="0" layoutInCell="1" allowOverlap="1" wp14:anchorId="34C5C5F8" wp14:editId="22488A5F">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6A7B57" w:rsidRPr="003B399F" w:rsidRDefault="006A7B57"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6A7B57" w:rsidRPr="003B399F" w:rsidRDefault="006A7B57" w:rsidP="00917E51">
                          <w:pPr>
                            <w:jc w:val="center"/>
                            <w:rPr>
                              <w:rFonts w:ascii="Helvetica" w:hAnsi="Helvetica"/>
                              <w:b/>
                              <w:sz w:val="14"/>
                              <w:szCs w:val="14"/>
                            </w:rPr>
                          </w:pPr>
                          <w:r w:rsidRPr="003B399F">
                            <w:rPr>
                              <w:rFonts w:ascii="Helvetica" w:hAnsi="Helvetica"/>
                              <w:b/>
                              <w:sz w:val="14"/>
                              <w:szCs w:val="14"/>
                            </w:rPr>
                            <w:t>LIBRE Y SOBERANO DE</w:t>
                          </w:r>
                        </w:p>
                        <w:p w:rsidR="006A7B57" w:rsidRPr="003B399F" w:rsidRDefault="006A7B57"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34C5C5F8"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6A7B57" w:rsidRPr="003B399F" w:rsidRDefault="006A7B57"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6A7B57" w:rsidRPr="003B399F" w:rsidRDefault="006A7B57" w:rsidP="00917E51">
                    <w:pPr>
                      <w:jc w:val="center"/>
                      <w:rPr>
                        <w:rFonts w:ascii="Helvetica" w:hAnsi="Helvetica"/>
                        <w:b/>
                        <w:sz w:val="14"/>
                        <w:szCs w:val="14"/>
                      </w:rPr>
                    </w:pPr>
                    <w:r w:rsidRPr="003B399F">
                      <w:rPr>
                        <w:rFonts w:ascii="Helvetica" w:hAnsi="Helvetica"/>
                        <w:b/>
                        <w:sz w:val="14"/>
                        <w:szCs w:val="14"/>
                      </w:rPr>
                      <w:t>LIBRE Y SOBERANO DE</w:t>
                    </w:r>
                  </w:p>
                  <w:p w:rsidR="006A7B57" w:rsidRPr="003B399F" w:rsidRDefault="006A7B57"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53F118BB" wp14:editId="634E9CF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F118BB"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59E7AFAD" wp14:editId="284B6F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B57" w:rsidRDefault="006A7B57" w:rsidP="003C0EDF">
                          <w:pPr>
                            <w:pStyle w:val="Encabezado"/>
                            <w:jc w:val="center"/>
                          </w:pPr>
                          <w:r>
                            <w:t>GOBIERNO DEL ESTADO DE YUCATÁN</w:t>
                          </w:r>
                        </w:p>
                        <w:p w:rsidR="006A7B57" w:rsidRDefault="006A7B57"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6A7B57" w:rsidRDefault="006A7B57" w:rsidP="0061342E">
                          <w:pPr>
                            <w:rPr>
                              <w:lang w:val="x-none"/>
                            </w:rPr>
                          </w:pPr>
                        </w:p>
                        <w:p w:rsidR="006A7B57" w:rsidRPr="0061342E" w:rsidRDefault="006A7B57"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7AFA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6A7B57" w:rsidRDefault="006A7B57" w:rsidP="003C0EDF">
                    <w:pPr>
                      <w:pStyle w:val="Encabezado"/>
                      <w:jc w:val="center"/>
                    </w:pPr>
                    <w:r>
                      <w:t>GOBIERNO DEL ESTADO DE YUCATÁN</w:t>
                    </w:r>
                  </w:p>
                  <w:p w:rsidR="006A7B57" w:rsidRDefault="006A7B57"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6A7B57" w:rsidRDefault="006A7B57" w:rsidP="0061342E">
                    <w:pPr>
                      <w:rPr>
                        <w:lang w:val="x-none"/>
                      </w:rPr>
                    </w:pPr>
                  </w:p>
                  <w:p w:rsidR="006A7B57" w:rsidRPr="0061342E" w:rsidRDefault="006A7B57"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6">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1">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2">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
    <w:nsid w:val="37C4177E"/>
    <w:multiLevelType w:val="hybridMultilevel"/>
    <w:tmpl w:val="07103DBC"/>
    <w:lvl w:ilvl="0" w:tplc="080A0001">
      <w:start w:val="1"/>
      <w:numFmt w:val="bullet"/>
      <w:lvlText w:val=""/>
      <w:lvlJc w:val="left"/>
      <w:pPr>
        <w:ind w:left="715" w:hanging="360"/>
      </w:pPr>
      <w:rPr>
        <w:rFonts w:ascii="Symbol" w:hAnsi="Symbol" w:hint="default"/>
      </w:rPr>
    </w:lvl>
    <w:lvl w:ilvl="1" w:tplc="080A0003">
      <w:start w:val="1"/>
      <w:numFmt w:val="bullet"/>
      <w:lvlText w:val="o"/>
      <w:lvlJc w:val="left"/>
      <w:pPr>
        <w:ind w:left="1435" w:hanging="360"/>
      </w:pPr>
      <w:rPr>
        <w:rFonts w:ascii="Courier New" w:hAnsi="Courier New" w:cs="Courier New" w:hint="default"/>
      </w:rPr>
    </w:lvl>
    <w:lvl w:ilvl="2" w:tplc="080A0005">
      <w:start w:val="1"/>
      <w:numFmt w:val="bullet"/>
      <w:lvlText w:val=""/>
      <w:lvlJc w:val="left"/>
      <w:pPr>
        <w:ind w:left="2155" w:hanging="360"/>
      </w:pPr>
      <w:rPr>
        <w:rFonts w:ascii="Wingdings" w:hAnsi="Wingdings" w:hint="default"/>
      </w:rPr>
    </w:lvl>
    <w:lvl w:ilvl="3" w:tplc="080A0001">
      <w:start w:val="1"/>
      <w:numFmt w:val="bullet"/>
      <w:lvlText w:val=""/>
      <w:lvlJc w:val="left"/>
      <w:pPr>
        <w:ind w:left="2875" w:hanging="360"/>
      </w:pPr>
      <w:rPr>
        <w:rFonts w:ascii="Symbol" w:hAnsi="Symbol" w:hint="default"/>
      </w:rPr>
    </w:lvl>
    <w:lvl w:ilvl="4" w:tplc="080A0003">
      <w:start w:val="1"/>
      <w:numFmt w:val="bullet"/>
      <w:lvlText w:val="o"/>
      <w:lvlJc w:val="left"/>
      <w:pPr>
        <w:ind w:left="3595" w:hanging="360"/>
      </w:pPr>
      <w:rPr>
        <w:rFonts w:ascii="Courier New" w:hAnsi="Courier New" w:cs="Courier New" w:hint="default"/>
      </w:rPr>
    </w:lvl>
    <w:lvl w:ilvl="5" w:tplc="080A0005">
      <w:start w:val="1"/>
      <w:numFmt w:val="bullet"/>
      <w:lvlText w:val=""/>
      <w:lvlJc w:val="left"/>
      <w:pPr>
        <w:ind w:left="4315" w:hanging="360"/>
      </w:pPr>
      <w:rPr>
        <w:rFonts w:ascii="Wingdings" w:hAnsi="Wingdings" w:hint="default"/>
      </w:rPr>
    </w:lvl>
    <w:lvl w:ilvl="6" w:tplc="080A0001">
      <w:start w:val="1"/>
      <w:numFmt w:val="bullet"/>
      <w:lvlText w:val=""/>
      <w:lvlJc w:val="left"/>
      <w:pPr>
        <w:ind w:left="5035" w:hanging="360"/>
      </w:pPr>
      <w:rPr>
        <w:rFonts w:ascii="Symbol" w:hAnsi="Symbol" w:hint="default"/>
      </w:rPr>
    </w:lvl>
    <w:lvl w:ilvl="7" w:tplc="080A0003">
      <w:start w:val="1"/>
      <w:numFmt w:val="bullet"/>
      <w:lvlText w:val="o"/>
      <w:lvlJc w:val="left"/>
      <w:pPr>
        <w:ind w:left="5755" w:hanging="360"/>
      </w:pPr>
      <w:rPr>
        <w:rFonts w:ascii="Courier New" w:hAnsi="Courier New" w:cs="Courier New" w:hint="default"/>
      </w:rPr>
    </w:lvl>
    <w:lvl w:ilvl="8" w:tplc="080A0005">
      <w:start w:val="1"/>
      <w:numFmt w:val="bullet"/>
      <w:lvlText w:val=""/>
      <w:lvlJc w:val="left"/>
      <w:pPr>
        <w:ind w:left="6475" w:hanging="360"/>
      </w:pPr>
      <w:rPr>
        <w:rFonts w:ascii="Wingdings" w:hAnsi="Wingdings" w:hint="default"/>
      </w:rPr>
    </w:lvl>
  </w:abstractNum>
  <w:abstractNum w:abstractNumId="14">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8">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
  </w:num>
  <w:num w:numId="4">
    <w:abstractNumId w:val="0"/>
  </w:num>
  <w:num w:numId="5">
    <w:abstractNumId w:val="14"/>
  </w:num>
  <w:num w:numId="6">
    <w:abstractNumId w:val="2"/>
  </w:num>
  <w:num w:numId="7">
    <w:abstractNumId w:val="6"/>
  </w:num>
  <w:num w:numId="8">
    <w:abstractNumId w:val="5"/>
  </w:num>
  <w:num w:numId="9">
    <w:abstractNumId w:val="20"/>
  </w:num>
  <w:num w:numId="10">
    <w:abstractNumId w:val="8"/>
  </w:num>
  <w:num w:numId="11">
    <w:abstractNumId w:val="18"/>
  </w:num>
  <w:num w:numId="12">
    <w:abstractNumId w:val="4"/>
  </w:num>
  <w:num w:numId="13">
    <w:abstractNumId w:val="16"/>
  </w:num>
  <w:num w:numId="14">
    <w:abstractNumId w:val="9"/>
  </w:num>
  <w:num w:numId="15">
    <w:abstractNumId w:val="15"/>
  </w:num>
  <w:num w:numId="16">
    <w:abstractNumId w:val="7"/>
  </w:num>
  <w:num w:numId="17">
    <w:abstractNumId w:val="3"/>
  </w:num>
  <w:num w:numId="18">
    <w:abstractNumId w:val="19"/>
  </w:num>
  <w:num w:numId="19">
    <w:abstractNumId w:val="11"/>
  </w:num>
  <w:num w:numId="20">
    <w:abstractNumId w:val="12"/>
  </w:num>
  <w:num w:numId="2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5EC6"/>
    <w:rsid w:val="000370BA"/>
    <w:rsid w:val="00040B74"/>
    <w:rsid w:val="000426AF"/>
    <w:rsid w:val="000435A0"/>
    <w:rsid w:val="00044592"/>
    <w:rsid w:val="00044B94"/>
    <w:rsid w:val="00044CCE"/>
    <w:rsid w:val="00044D17"/>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A29"/>
    <w:rsid w:val="000F4358"/>
    <w:rsid w:val="000F4452"/>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0A00"/>
    <w:rsid w:val="001210A8"/>
    <w:rsid w:val="001214D2"/>
    <w:rsid w:val="00121636"/>
    <w:rsid w:val="00121B42"/>
    <w:rsid w:val="00121F7F"/>
    <w:rsid w:val="0012229D"/>
    <w:rsid w:val="0012237E"/>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88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3A85"/>
    <w:rsid w:val="00175319"/>
    <w:rsid w:val="00176897"/>
    <w:rsid w:val="0017722E"/>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773B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15E9"/>
    <w:rsid w:val="002A1BA7"/>
    <w:rsid w:val="002A2786"/>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5954"/>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3B"/>
    <w:rsid w:val="0044105D"/>
    <w:rsid w:val="004411F1"/>
    <w:rsid w:val="0044171A"/>
    <w:rsid w:val="00442403"/>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6DBE"/>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03FE"/>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47E2"/>
    <w:rsid w:val="006A527E"/>
    <w:rsid w:val="006A5EAA"/>
    <w:rsid w:val="006A6881"/>
    <w:rsid w:val="006A7B57"/>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E069C"/>
    <w:rsid w:val="006E0BD3"/>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1274"/>
    <w:rsid w:val="007525DA"/>
    <w:rsid w:val="00752A51"/>
    <w:rsid w:val="00756331"/>
    <w:rsid w:val="007570DC"/>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5E76"/>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93"/>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1FD1"/>
    <w:rsid w:val="008F4108"/>
    <w:rsid w:val="008F451D"/>
    <w:rsid w:val="008F58FD"/>
    <w:rsid w:val="008F69A8"/>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34F"/>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4C"/>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880"/>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5622"/>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2BE5"/>
    <w:rsid w:val="00B53C78"/>
    <w:rsid w:val="00B53D73"/>
    <w:rsid w:val="00B54E86"/>
    <w:rsid w:val="00B5590A"/>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DD6"/>
    <w:rsid w:val="00BB3560"/>
    <w:rsid w:val="00BB3FC0"/>
    <w:rsid w:val="00BB58CD"/>
    <w:rsid w:val="00BB5BFF"/>
    <w:rsid w:val="00BB6B96"/>
    <w:rsid w:val="00BB6E6B"/>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78B"/>
    <w:rsid w:val="00BE39F8"/>
    <w:rsid w:val="00BE4E73"/>
    <w:rsid w:val="00BE5578"/>
    <w:rsid w:val="00BE74D9"/>
    <w:rsid w:val="00BE7808"/>
    <w:rsid w:val="00BF0AA8"/>
    <w:rsid w:val="00BF1223"/>
    <w:rsid w:val="00BF1398"/>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068D"/>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4E2"/>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11AA"/>
    <w:rsid w:val="00D01400"/>
    <w:rsid w:val="00D031C7"/>
    <w:rsid w:val="00D039DF"/>
    <w:rsid w:val="00D045C6"/>
    <w:rsid w:val="00D04895"/>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3B53"/>
    <w:rsid w:val="00D94E7F"/>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689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39BB"/>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3C3"/>
    <w:rsid w:val="00DF5655"/>
    <w:rsid w:val="00DF58DB"/>
    <w:rsid w:val="00DF70F4"/>
    <w:rsid w:val="00DF76FE"/>
    <w:rsid w:val="00E005A0"/>
    <w:rsid w:val="00E008A7"/>
    <w:rsid w:val="00E00A6F"/>
    <w:rsid w:val="00E016DD"/>
    <w:rsid w:val="00E01CAE"/>
    <w:rsid w:val="00E039E4"/>
    <w:rsid w:val="00E03DAD"/>
    <w:rsid w:val="00E0496F"/>
    <w:rsid w:val="00E04A4D"/>
    <w:rsid w:val="00E04DC9"/>
    <w:rsid w:val="00E0611C"/>
    <w:rsid w:val="00E07C47"/>
    <w:rsid w:val="00E105C0"/>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1AEC"/>
    <w:rsid w:val="00E92117"/>
    <w:rsid w:val="00E92750"/>
    <w:rsid w:val="00E92939"/>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A9F"/>
    <w:rsid w:val="00ED6DE0"/>
    <w:rsid w:val="00ED70D2"/>
    <w:rsid w:val="00EE1720"/>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0921"/>
    <w:rsid w:val="00F11A4E"/>
    <w:rsid w:val="00F12722"/>
    <w:rsid w:val="00F12879"/>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4466"/>
    <w:rsid w:val="00F74D85"/>
    <w:rsid w:val="00F74E13"/>
    <w:rsid w:val="00F75539"/>
    <w:rsid w:val="00F755D8"/>
    <w:rsid w:val="00F75963"/>
    <w:rsid w:val="00F76CF8"/>
    <w:rsid w:val="00F7758F"/>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DF9669A8-5027-4BE2-84A2-F18AAC6D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3656890">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1991246126">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001D-D93B-45B9-A563-9876AA36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3938</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AuxiliarJuridico</cp:lastModifiedBy>
  <cp:revision>4</cp:revision>
  <cp:lastPrinted>2022-04-20T16:22:00Z</cp:lastPrinted>
  <dcterms:created xsi:type="dcterms:W3CDTF">2022-04-18T16:32:00Z</dcterms:created>
  <dcterms:modified xsi:type="dcterms:W3CDTF">2022-04-20T16:23:00Z</dcterms:modified>
</cp:coreProperties>
</file>